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2C" w:rsidRPr="00491E1D" w:rsidRDefault="008E135B" w:rsidP="00BB7C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обращения чеков «Имущество» продлен до конца 2020 года</w:t>
      </w:r>
    </w:p>
    <w:p w:rsidR="00BB7C8A" w:rsidRDefault="00BB7C8A" w:rsidP="00BB7C8A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7C8A" w:rsidRPr="00491E1D" w:rsidRDefault="00BB7C8A" w:rsidP="0063545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1D">
        <w:rPr>
          <w:rFonts w:ascii="Times New Roman" w:hAnsi="Times New Roman" w:cs="Times New Roman"/>
          <w:sz w:val="28"/>
          <w:szCs w:val="28"/>
        </w:rPr>
        <w:t>Именной п</w:t>
      </w:r>
      <w:r w:rsidR="00086B85" w:rsidRPr="00491E1D">
        <w:rPr>
          <w:rFonts w:ascii="Times New Roman" w:hAnsi="Times New Roman" w:cs="Times New Roman"/>
          <w:sz w:val="28"/>
          <w:szCs w:val="28"/>
        </w:rPr>
        <w:t xml:space="preserve">риватизационный чек «Имущество» </w:t>
      </w:r>
      <w:r w:rsidRPr="00491E1D">
        <w:rPr>
          <w:rFonts w:ascii="Times New Roman" w:hAnsi="Times New Roman" w:cs="Times New Roman"/>
          <w:sz w:val="28"/>
          <w:szCs w:val="28"/>
        </w:rPr>
        <w:t>является государственной ценной бумагой Республики Беларусь, свидетельствующей о праве его владельца на долю приватизируемой государственной собственности, выражает размер этой доли и возможность распорядиться ею. Чеки «Имущество» выпускались в бездокументарном виде в форме записей на специальных чековых счетах, которые открывались гражданам в ОАО «АСБ</w:t>
      </w:r>
      <w:r w:rsidR="00BC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E1D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491E1D">
        <w:rPr>
          <w:rFonts w:ascii="Times New Roman" w:hAnsi="Times New Roman" w:cs="Times New Roman"/>
          <w:sz w:val="28"/>
          <w:szCs w:val="28"/>
        </w:rPr>
        <w:t>» по месту их жительства. Гражданам при этом выдавались сертификаты чеков «Имущество», которые являлись документом, подтверждающим, что граждане владеют определенным количеством чеков «Имущество»</w:t>
      </w:r>
      <w:r w:rsidR="008E135B">
        <w:rPr>
          <w:rFonts w:ascii="Times New Roman" w:hAnsi="Times New Roman" w:cs="Times New Roman"/>
          <w:sz w:val="28"/>
          <w:szCs w:val="28"/>
        </w:rPr>
        <w:t>.</w:t>
      </w:r>
    </w:p>
    <w:p w:rsidR="008E135B" w:rsidRDefault="008E135B" w:rsidP="0063545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обращения чеков неоднократно продлялся. В соответствии с постановлением Совета Министров Республики Беларусь от 28 февраля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3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134 срок обращения чеков «Имущество» установлен по 31 декабря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98F" w:rsidRPr="00BA098F" w:rsidRDefault="00BA098F" w:rsidP="0063545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соответствии с действующим законодательством Республики Беларусь граждане могут использовать именные приватизационные чеки «Имущество» в качестве средства оплаты при приобретении в собственность акций открытых акционерных обществ.</w:t>
      </w:r>
    </w:p>
    <w:p w:rsidR="00BA098F" w:rsidRPr="00BA098F" w:rsidRDefault="00BA098F" w:rsidP="0063545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обмена можно использовать чеки, не только начисленные гражданину в качестве личной имущественной квоты, но и чеки, полученные в порядке наследования, а также до 250чеков, переоформленных от близких родственников.</w:t>
      </w:r>
    </w:p>
    <w:p w:rsidR="00BA098F" w:rsidRPr="00491E1D" w:rsidRDefault="00BA098F" w:rsidP="0063545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акций на чеки «Имущество» произво</w:t>
      </w:r>
      <w:r w:rsidR="005003AE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любом подразделении ОАО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«АСБ </w:t>
      </w:r>
      <w:proofErr w:type="spellStart"/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выполняющем данную операцию. Однако произвести обмен чеков «Имущество» можно на акции тех предприятий, акции которых обмениваются в подразделении ОАО «АСБ </w:t>
      </w:r>
      <w:proofErr w:type="spellStart"/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котором открыт специальный чековый счет на имя гражданина. Для осуществления процедуры обмена граждан</w:t>
      </w:r>
      <w:r w:rsidR="009C5750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необходимо обратиться в ОАО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«АСБ </w:t>
      </w:r>
      <w:proofErr w:type="spellStart"/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документом, удостоверяющим личность, и сертификатом чеков «Имущество».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C73" w:rsidRPr="00491E1D">
        <w:rPr>
          <w:rFonts w:ascii="Times New Roman" w:hAnsi="Times New Roman" w:cs="Times New Roman"/>
          <w:sz w:val="28"/>
          <w:szCs w:val="28"/>
        </w:rPr>
        <w:t xml:space="preserve">Жителям г. Волковыска необходимо обратиться в отделение </w:t>
      </w:r>
      <w:r w:rsidR="007B4C73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«АСБ </w:t>
      </w:r>
      <w:proofErr w:type="spellStart"/>
      <w:r w:rsidR="007B4C73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="007B4C73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C73" w:rsidRPr="00491E1D">
        <w:rPr>
          <w:rFonts w:ascii="Times New Roman" w:hAnsi="Times New Roman" w:cs="Times New Roman"/>
          <w:sz w:val="28"/>
          <w:szCs w:val="28"/>
        </w:rPr>
        <w:t xml:space="preserve">филиал № 402 (г. Волковыск, ул. </w:t>
      </w:r>
      <w:proofErr w:type="gramStart"/>
      <w:r w:rsidR="007B4C73" w:rsidRPr="00491E1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7B4C73" w:rsidRPr="00491E1D">
        <w:rPr>
          <w:rFonts w:ascii="Times New Roman" w:hAnsi="Times New Roman" w:cs="Times New Roman"/>
          <w:sz w:val="28"/>
          <w:szCs w:val="28"/>
        </w:rPr>
        <w:t>, 20).</w:t>
      </w:r>
    </w:p>
    <w:p w:rsidR="00491E1D" w:rsidRPr="00491E1D" w:rsidRDefault="00BA098F" w:rsidP="00635453">
      <w:pPr>
        <w:ind w:firstLine="709"/>
        <w:rPr>
          <w:sz w:val="28"/>
          <w:szCs w:val="28"/>
        </w:rPr>
      </w:pP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ознакомиться с перечнем открытых акционерных обществ</w:t>
      </w:r>
      <w:r w:rsidR="008E13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CB4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принадлежащие Волковысскому району</w:t>
      </w:r>
      <w:r w:rsidR="004E4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которых </w:t>
      </w:r>
      <w:r w:rsidR="00C13CB4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обмениваются на </w:t>
      </w: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именные приватизационные чеки «Имущество» </w:t>
      </w:r>
      <w:r w:rsidR="00F962BB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обособленное подразделение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B1E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«АСБ </w:t>
      </w:r>
      <w:proofErr w:type="spellStart"/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D03F1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402 </w:t>
      </w:r>
      <w:r w:rsidR="00176B1E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Волковыск, ул. </w:t>
      </w:r>
      <w:proofErr w:type="gramStart"/>
      <w:r w:rsidR="00176B1E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176B1E" w:rsidRPr="00491E1D">
        <w:rPr>
          <w:rFonts w:ascii="Times New Roman" w:eastAsia="Times New Roman" w:hAnsi="Times New Roman" w:cs="Times New Roman"/>
          <w:sz w:val="28"/>
          <w:szCs w:val="28"/>
          <w:lang w:eastAsia="ru-RU"/>
        </w:rPr>
        <w:t>, 20)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4E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135B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 2019</w:t>
      </w:r>
      <w:r w:rsidRPr="00BA098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</w:t>
      </w:r>
      <w:r w:rsidR="004E47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3902"/>
        <w:gridCol w:w="937"/>
        <w:gridCol w:w="1260"/>
        <w:gridCol w:w="1701"/>
        <w:gridCol w:w="1843"/>
      </w:tblGrid>
      <w:tr w:rsidR="00B40BDD" w:rsidRPr="00D76A42" w:rsidTr="00342052">
        <w:trPr>
          <w:trHeight w:val="79"/>
          <w:jc w:val="center"/>
        </w:trPr>
        <w:tc>
          <w:tcPr>
            <w:tcW w:w="561" w:type="dxa"/>
            <w:vMerge w:val="restart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1B20" w:rsidRPr="00E91B20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02" w:type="dxa"/>
            <w:vMerge w:val="restart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1B20" w:rsidRPr="00E91B20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открытого акционерного общества</w:t>
            </w:r>
          </w:p>
        </w:tc>
        <w:tc>
          <w:tcPr>
            <w:tcW w:w="2197" w:type="dxa"/>
            <w:gridSpan w:val="2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1B20" w:rsidRPr="00E91B20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акции</w:t>
            </w:r>
          </w:p>
        </w:tc>
        <w:tc>
          <w:tcPr>
            <w:tcW w:w="1701" w:type="dxa"/>
            <w:vMerge w:val="restart"/>
          </w:tcPr>
          <w:p w:rsidR="00B40BDD" w:rsidRPr="00D76A42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Доведенный лимит обмена чеков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1B20" w:rsidRPr="00E91B20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Остаток лимита чеков для обмена</w:t>
            </w:r>
          </w:p>
        </w:tc>
      </w:tr>
      <w:tr w:rsidR="00B40BDD" w:rsidRPr="00D76A42" w:rsidTr="00342052">
        <w:trPr>
          <w:trHeight w:val="154"/>
          <w:jc w:val="center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B40BDD" w:rsidRPr="00E91B20" w:rsidRDefault="00B40BDD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  <w:hideMark/>
          </w:tcPr>
          <w:p w:rsidR="00B40BDD" w:rsidRPr="00E91B20" w:rsidRDefault="00B40BDD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7" w:type="dxa"/>
            <w:gridSpan w:val="2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1B20" w:rsidRPr="00E91B20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701" w:type="dxa"/>
            <w:vMerge/>
          </w:tcPr>
          <w:p w:rsidR="00B40BDD" w:rsidRPr="00D76A42" w:rsidRDefault="00B40BDD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40BDD" w:rsidRPr="00E91B20" w:rsidRDefault="00B40BDD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0BDD" w:rsidRPr="00D76A42" w:rsidTr="00342052">
        <w:trPr>
          <w:trHeight w:val="230"/>
          <w:jc w:val="center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B40BDD" w:rsidRPr="00E91B20" w:rsidRDefault="00B40BDD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  <w:hideMark/>
          </w:tcPr>
          <w:p w:rsidR="00B40BDD" w:rsidRPr="00E91B20" w:rsidRDefault="00B40BDD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1B20" w:rsidRPr="00E91B20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акций</w:t>
            </w:r>
          </w:p>
        </w:tc>
        <w:tc>
          <w:tcPr>
            <w:tcW w:w="1260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1B20" w:rsidRPr="00E91B20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чеков</w:t>
            </w:r>
          </w:p>
        </w:tc>
        <w:tc>
          <w:tcPr>
            <w:tcW w:w="1701" w:type="dxa"/>
            <w:vMerge/>
          </w:tcPr>
          <w:p w:rsidR="00B40BDD" w:rsidRPr="00D76A42" w:rsidRDefault="00B40BDD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40BDD" w:rsidRPr="00E91B20" w:rsidRDefault="00B40BDD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6A42" w:rsidRPr="00861047" w:rsidTr="00CA20CF">
        <w:trPr>
          <w:jc w:val="center"/>
        </w:trPr>
        <w:tc>
          <w:tcPr>
            <w:tcW w:w="10204" w:type="dxa"/>
            <w:gridSpan w:val="6"/>
          </w:tcPr>
          <w:p w:rsidR="00D76A42" w:rsidRPr="00861047" w:rsidRDefault="00D76A42" w:rsidP="004E47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ОАО «АСБ </w:t>
            </w:r>
            <w:proofErr w:type="spellStart"/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Беларусбанк</w:t>
            </w:r>
            <w:proofErr w:type="spellEnd"/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 филиал № 402</w:t>
            </w:r>
            <w:r w:rsidR="00BC50A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г. </w:t>
            </w:r>
            <w:r w:rsidRPr="00861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Волковыск</w:t>
            </w:r>
            <w:r w:rsidRPr="00E9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 </w:t>
            </w:r>
            <w:proofErr w:type="gramStart"/>
            <w:r w:rsidRPr="00861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861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</w:t>
            </w:r>
          </w:p>
        </w:tc>
      </w:tr>
      <w:tr w:rsidR="00B40BDD" w:rsidRPr="00861047" w:rsidTr="00CA20CF">
        <w:trPr>
          <w:jc w:val="center"/>
        </w:trPr>
        <w:tc>
          <w:tcPr>
            <w:tcW w:w="561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</w:tcPr>
          <w:p w:rsidR="00B40BDD" w:rsidRPr="00861047" w:rsidRDefault="00D76A42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02" w:type="dxa"/>
            <w:shd w:val="clear" w:color="auto" w:fill="auto"/>
          </w:tcPr>
          <w:p w:rsidR="00B40BDD" w:rsidRPr="00861047" w:rsidRDefault="00B40BDD" w:rsidP="0085008B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r w:rsidR="00BC5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008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85008B">
              <w:rPr>
                <w:rFonts w:ascii="Times New Roman" w:hAnsi="Times New Roman" w:cs="Times New Roman"/>
                <w:sz w:val="26"/>
                <w:szCs w:val="26"/>
              </w:rPr>
              <w:t>Аэлита</w:t>
            </w:r>
            <w:proofErr w:type="spellEnd"/>
            <w:r w:rsidR="0085008B">
              <w:rPr>
                <w:rFonts w:ascii="Times New Roman" w:hAnsi="Times New Roman" w:cs="Times New Roman"/>
                <w:sz w:val="26"/>
                <w:szCs w:val="26"/>
              </w:rPr>
              <w:t xml:space="preserve"> Люкс»</w:t>
            </w:r>
          </w:p>
        </w:tc>
        <w:tc>
          <w:tcPr>
            <w:tcW w:w="937" w:type="dxa"/>
            <w:shd w:val="clear" w:color="auto" w:fill="auto"/>
          </w:tcPr>
          <w:p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</w:tcPr>
          <w:p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hAnsi="Times New Roman" w:cs="Times New Roman"/>
                <w:sz w:val="26"/>
                <w:szCs w:val="26"/>
              </w:rPr>
              <w:t>130000</w:t>
            </w:r>
          </w:p>
        </w:tc>
        <w:tc>
          <w:tcPr>
            <w:tcW w:w="1843" w:type="dxa"/>
            <w:shd w:val="clear" w:color="auto" w:fill="auto"/>
          </w:tcPr>
          <w:p w:rsidR="00B40BDD" w:rsidRPr="00861047" w:rsidRDefault="008E135B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75507</w:t>
            </w:r>
          </w:p>
        </w:tc>
      </w:tr>
      <w:tr w:rsidR="00B40BDD" w:rsidRPr="00861047" w:rsidTr="00CA20CF">
        <w:trPr>
          <w:jc w:val="center"/>
        </w:trPr>
        <w:tc>
          <w:tcPr>
            <w:tcW w:w="561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</w:tcPr>
          <w:p w:rsidR="00B40BDD" w:rsidRPr="00861047" w:rsidRDefault="00D76A42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02" w:type="dxa"/>
            <w:shd w:val="clear" w:color="auto" w:fill="auto"/>
          </w:tcPr>
          <w:p w:rsidR="00B40BDD" w:rsidRPr="00861047" w:rsidRDefault="0085008B" w:rsidP="0085008B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="00B40BDD" w:rsidRPr="00861047">
              <w:rPr>
                <w:rFonts w:ascii="Times New Roman" w:hAnsi="Times New Roman" w:cs="Times New Roman"/>
                <w:sz w:val="26"/>
                <w:szCs w:val="26"/>
              </w:rPr>
              <w:t>ЖЭС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7" w:type="dxa"/>
            <w:shd w:val="clear" w:color="auto" w:fill="auto"/>
          </w:tcPr>
          <w:p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</w:tcPr>
          <w:p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hAnsi="Times New Roman" w:cs="Times New Roman"/>
                <w:sz w:val="26"/>
                <w:szCs w:val="26"/>
              </w:rPr>
              <w:t>37502</w:t>
            </w:r>
          </w:p>
        </w:tc>
        <w:tc>
          <w:tcPr>
            <w:tcW w:w="1843" w:type="dxa"/>
            <w:shd w:val="clear" w:color="auto" w:fill="auto"/>
          </w:tcPr>
          <w:p w:rsidR="00B40BDD" w:rsidRPr="00861047" w:rsidRDefault="008E135B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22182</w:t>
            </w:r>
          </w:p>
        </w:tc>
      </w:tr>
      <w:tr w:rsidR="00B40BDD" w:rsidRPr="00861047" w:rsidTr="00CA20CF">
        <w:trPr>
          <w:jc w:val="center"/>
        </w:trPr>
        <w:tc>
          <w:tcPr>
            <w:tcW w:w="561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</w:tcPr>
          <w:p w:rsidR="00B40BDD" w:rsidRPr="00861047" w:rsidRDefault="00D76A42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02" w:type="dxa"/>
            <w:shd w:val="clear" w:color="auto" w:fill="auto"/>
          </w:tcPr>
          <w:p w:rsidR="00B40BDD" w:rsidRPr="00861047" w:rsidRDefault="0085008B" w:rsidP="0085008B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r w:rsidR="00B40BDD" w:rsidRPr="00861047">
              <w:rPr>
                <w:rFonts w:ascii="Times New Roman" w:hAnsi="Times New Roman" w:cs="Times New Roman"/>
                <w:sz w:val="26"/>
                <w:szCs w:val="26"/>
              </w:rPr>
              <w:t xml:space="preserve">ТЦ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B40BDD" w:rsidRPr="0086104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льтенбург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7" w:type="dxa"/>
            <w:shd w:val="clear" w:color="auto" w:fill="auto"/>
          </w:tcPr>
          <w:p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</w:tcPr>
          <w:p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hAnsi="Times New Roman" w:cs="Times New Roman"/>
                <w:sz w:val="26"/>
                <w:szCs w:val="26"/>
              </w:rPr>
              <w:t>82935</w:t>
            </w:r>
          </w:p>
        </w:tc>
        <w:tc>
          <w:tcPr>
            <w:tcW w:w="1843" w:type="dxa"/>
            <w:shd w:val="clear" w:color="auto" w:fill="auto"/>
          </w:tcPr>
          <w:p w:rsidR="00B40BDD" w:rsidRPr="00861047" w:rsidRDefault="004E47EE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76782</w:t>
            </w:r>
          </w:p>
        </w:tc>
      </w:tr>
      <w:tr w:rsidR="00B40BDD" w:rsidRPr="00861047" w:rsidTr="00CA20CF">
        <w:trPr>
          <w:jc w:val="center"/>
        </w:trPr>
        <w:tc>
          <w:tcPr>
            <w:tcW w:w="561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</w:tcPr>
          <w:p w:rsidR="00B40BDD" w:rsidRPr="00861047" w:rsidRDefault="00D76A42" w:rsidP="00342052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02" w:type="dxa"/>
            <w:shd w:val="clear" w:color="auto" w:fill="auto"/>
          </w:tcPr>
          <w:p w:rsidR="00B40BDD" w:rsidRPr="00861047" w:rsidRDefault="0085008B" w:rsidP="0085008B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«Мебельстроймаркет»</w:t>
            </w:r>
            <w:bookmarkStart w:id="0" w:name="_GoBack"/>
            <w:bookmarkEnd w:id="0"/>
          </w:p>
        </w:tc>
        <w:tc>
          <w:tcPr>
            <w:tcW w:w="937" w:type="dxa"/>
            <w:shd w:val="clear" w:color="auto" w:fill="auto"/>
          </w:tcPr>
          <w:p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40BDD" w:rsidRPr="00861047" w:rsidRDefault="00B40BDD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</w:tcPr>
          <w:p w:rsidR="00B40BDD" w:rsidRPr="00861047" w:rsidRDefault="00D76A42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1047">
              <w:rPr>
                <w:rFonts w:ascii="Times New Roman" w:hAnsi="Times New Roman" w:cs="Times New Roman"/>
                <w:sz w:val="26"/>
                <w:szCs w:val="26"/>
              </w:rPr>
              <w:t>21735</w:t>
            </w:r>
          </w:p>
        </w:tc>
        <w:tc>
          <w:tcPr>
            <w:tcW w:w="1843" w:type="dxa"/>
            <w:shd w:val="clear" w:color="auto" w:fill="auto"/>
          </w:tcPr>
          <w:p w:rsidR="00B40BDD" w:rsidRPr="00861047" w:rsidRDefault="008E135B" w:rsidP="003420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1453</w:t>
            </w:r>
          </w:p>
        </w:tc>
      </w:tr>
    </w:tbl>
    <w:p w:rsidR="002B70B6" w:rsidRPr="00861047" w:rsidRDefault="002B70B6" w:rsidP="00342052"/>
    <w:sectPr w:rsidR="002B70B6" w:rsidRPr="00861047" w:rsidSect="00CA20CF">
      <w:pgSz w:w="11906" w:h="16838"/>
      <w:pgMar w:top="709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70B6"/>
    <w:rsid w:val="00086B85"/>
    <w:rsid w:val="00176B1E"/>
    <w:rsid w:val="00225E9A"/>
    <w:rsid w:val="00245175"/>
    <w:rsid w:val="00246A0F"/>
    <w:rsid w:val="00271C69"/>
    <w:rsid w:val="002B70B6"/>
    <w:rsid w:val="00342052"/>
    <w:rsid w:val="003638C2"/>
    <w:rsid w:val="003A5AA9"/>
    <w:rsid w:val="003D03F1"/>
    <w:rsid w:val="00491E1D"/>
    <w:rsid w:val="004B4A39"/>
    <w:rsid w:val="004E47EE"/>
    <w:rsid w:val="005003AE"/>
    <w:rsid w:val="00516F19"/>
    <w:rsid w:val="00635453"/>
    <w:rsid w:val="00647EF4"/>
    <w:rsid w:val="00665035"/>
    <w:rsid w:val="006B2080"/>
    <w:rsid w:val="007B4C73"/>
    <w:rsid w:val="0085008B"/>
    <w:rsid w:val="00861047"/>
    <w:rsid w:val="008D034F"/>
    <w:rsid w:val="008E135B"/>
    <w:rsid w:val="00962F48"/>
    <w:rsid w:val="009C5750"/>
    <w:rsid w:val="00B40BDD"/>
    <w:rsid w:val="00BA098F"/>
    <w:rsid w:val="00BB7C8A"/>
    <w:rsid w:val="00BC50A2"/>
    <w:rsid w:val="00C13CB4"/>
    <w:rsid w:val="00C429DF"/>
    <w:rsid w:val="00CA20CF"/>
    <w:rsid w:val="00D76A42"/>
    <w:rsid w:val="00DA16EA"/>
    <w:rsid w:val="00E91B20"/>
    <w:rsid w:val="00F5082C"/>
    <w:rsid w:val="00F962BB"/>
    <w:rsid w:val="00FB4038"/>
    <w:rsid w:val="00FE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69"/>
  </w:style>
  <w:style w:type="paragraph" w:styleId="1">
    <w:name w:val="heading 1"/>
    <w:basedOn w:val="a"/>
    <w:link w:val="10"/>
    <w:uiPriority w:val="9"/>
    <w:qFormat/>
    <w:rsid w:val="00BA098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09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B20"/>
    <w:rPr>
      <w:b/>
      <w:bCs/>
    </w:rPr>
  </w:style>
  <w:style w:type="character" w:customStyle="1" w:styleId="apple-converted-space">
    <w:name w:val="apple-converted-space"/>
    <w:basedOn w:val="a0"/>
    <w:rsid w:val="00E91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69"/>
  </w:style>
  <w:style w:type="paragraph" w:styleId="1">
    <w:name w:val="heading 1"/>
    <w:basedOn w:val="a"/>
    <w:link w:val="10"/>
    <w:uiPriority w:val="9"/>
    <w:qFormat/>
    <w:rsid w:val="00BA098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09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B20"/>
    <w:rPr>
      <w:b/>
      <w:bCs/>
    </w:rPr>
  </w:style>
  <w:style w:type="character" w:customStyle="1" w:styleId="apple-converted-space">
    <w:name w:val="apple-converted-space"/>
    <w:basedOn w:val="a0"/>
    <w:rsid w:val="00E9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2018-05-30T13:05:00Z</cp:lastPrinted>
  <dcterms:created xsi:type="dcterms:W3CDTF">2019-04-15T13:24:00Z</dcterms:created>
  <dcterms:modified xsi:type="dcterms:W3CDTF">2019-04-15T13:42:00Z</dcterms:modified>
</cp:coreProperties>
</file>