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727" w14:textId="432D6D26" w:rsidR="005D3074" w:rsidRDefault="005D3074" w:rsidP="005D3074">
      <w:pPr>
        <w:ind w:firstLine="709"/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</w:pPr>
      <w:r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О лицензировании </w:t>
      </w:r>
    </w:p>
    <w:p w14:paraId="74A4B0B6" w14:textId="77777777" w:rsidR="005D3074" w:rsidRDefault="005D3074" w:rsidP="005D3074">
      <w:pPr>
        <w:ind w:firstLine="709"/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</w:pPr>
    </w:p>
    <w:p w14:paraId="6A23EA29" w14:textId="77777777" w:rsidR="005D3074" w:rsidRDefault="005D3074" w:rsidP="005D3074">
      <w:pPr>
        <w:ind w:firstLine="709"/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</w:pPr>
    </w:p>
    <w:p w14:paraId="5D9545D5" w14:textId="6D1C1A25" w:rsidR="005D3074" w:rsidRPr="007D18E6" w:rsidRDefault="005D3074" w:rsidP="005D3074">
      <w:pPr>
        <w:ind w:firstLine="709"/>
        <w:rPr>
          <w:rFonts w:ascii="Times New Roman" w:hAnsi="Times New Roman"/>
          <w:spacing w:val="0"/>
          <w:lang w:eastAsia="ru-RU"/>
        </w:rPr>
      </w:pPr>
      <w:r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Законом </w:t>
      </w:r>
      <w:r w:rsidRPr="007D18E6">
        <w:rPr>
          <w:rStyle w:val="fake-non-breaking-space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>Республики Беларусь от 14 октября 2022 г. №</w:t>
      </w:r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 213-З «О лицензировании» </w:t>
      </w:r>
      <w:r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(далее – Закон) </w:t>
      </w:r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вводится лицензирование розничной торговли </w:t>
      </w:r>
      <w:proofErr w:type="spellStart"/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>нетабачными</w:t>
      </w:r>
      <w:proofErr w:type="spellEnd"/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>никотиносодержащими</w:t>
      </w:r>
      <w:proofErr w:type="spellEnd"/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 изделиями, жидкостями для электронных систем курения.</w:t>
      </w:r>
      <w:r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 Так, </w:t>
      </w:r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>определ</w:t>
      </w:r>
      <w:r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>ены</w:t>
      </w:r>
      <w:r w:rsidRPr="007D18E6">
        <w:rPr>
          <w:rStyle w:val="word-wrapper"/>
          <w:rFonts w:ascii="Times New Roman" w:hAnsi="Times New Roman"/>
          <w:color w:val="242424"/>
          <w:sz w:val="30"/>
          <w:szCs w:val="30"/>
          <w:bdr w:val="none" w:sz="0" w:space="0" w:color="auto" w:frame="1"/>
        </w:rPr>
        <w:t xml:space="preserve"> новые услуги, составляющие лицензируемый вид деятельности. </w:t>
      </w:r>
    </w:p>
    <w:p w14:paraId="42A4E44F" w14:textId="77777777" w:rsidR="005D3074" w:rsidRDefault="005D3074" w:rsidP="005D3074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Законом</w:t>
      </w:r>
      <w:r>
        <w:rPr>
          <w:rStyle w:val="fake-non-breaking-space"/>
          <w:color w:val="242424"/>
          <w:sz w:val="30"/>
          <w:szCs w:val="30"/>
          <w:bdr w:val="none" w:sz="0" w:space="0" w:color="auto" w:frame="1"/>
        </w:rPr>
        <w:t> 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предусмотрены переходные положения для возможности получения соответствующей лицензии либо для прекращения такой деятельности.</w:t>
      </w:r>
    </w:p>
    <w:p w14:paraId="4AD772B4" w14:textId="77777777" w:rsidR="005D3074" w:rsidRDefault="005D3074" w:rsidP="005D3074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Субъекты хозяйствования, осуществляющие на 1 января 2023 г. розничную торговлю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нетабачными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никотиносодержащими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изделиями или жидкостями для электронных систем курения, вправе до 1 июля 2023 г. осуществлять свою деятельность без лицензии, но должны получить ее при намерении осуществлять такую торговлю в дальнейшем.</w:t>
      </w:r>
    </w:p>
    <w:p w14:paraId="46585296" w14:textId="77777777" w:rsidR="005D3074" w:rsidRDefault="005D3074" w:rsidP="005D3074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Субъекты хозяйствования, которые на 1 января 2023 г. имеют лицензию на право розничной торговли табачными изделиями, при этом также осуществляют розничную торговлю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нетабачными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никотиносодержащими</w:t>
      </w:r>
      <w:proofErr w:type="spellEnd"/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изделиями или жидкостями для электронных систем курения, вправе продолжить торговлю, если до 1 июля 2023 г. направят в лицензирующий орган уведомление о ее осуществлении по форме, определяемой Министерством антимонопольного регулирования и торговли.</w:t>
      </w:r>
    </w:p>
    <w:p w14:paraId="3A6CF9CD" w14:textId="77777777" w:rsidR="004076A9" w:rsidRDefault="004076A9"/>
    <w:sectPr w:rsidR="004076A9" w:rsidSect="00BE0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74"/>
    <w:rsid w:val="004076A9"/>
    <w:rsid w:val="00536D7F"/>
    <w:rsid w:val="005D3074"/>
    <w:rsid w:val="00B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98D"/>
  <w15:chartTrackingRefBased/>
  <w15:docId w15:val="{2858309C-32E7-4877-B8FD-5EC4937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07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D3074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word-wrapper">
    <w:name w:val="word-wrapper"/>
    <w:basedOn w:val="a0"/>
    <w:rsid w:val="005D3074"/>
  </w:style>
  <w:style w:type="character" w:customStyle="1" w:styleId="fake-non-breaking-space">
    <w:name w:val="fake-non-breaking-space"/>
    <w:basedOn w:val="a0"/>
    <w:rsid w:val="005D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Тимоховец Инна</dc:creator>
  <cp:keywords/>
  <dc:description/>
  <cp:lastModifiedBy>Тимоховец Инна</cp:lastModifiedBy>
  <cp:revision>1</cp:revision>
  <dcterms:created xsi:type="dcterms:W3CDTF">2022-12-13T05:48:00Z</dcterms:created>
  <dcterms:modified xsi:type="dcterms:W3CDTF">2022-12-13T05:51:00Z</dcterms:modified>
</cp:coreProperties>
</file>